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422E" w14:textId="3C277348" w:rsidR="0054310F" w:rsidRDefault="0054310F" w:rsidP="0054310F">
      <w:pPr>
        <w:pStyle w:val="KeinLeerraum"/>
        <w:jc w:val="center"/>
        <w:rPr>
          <w:rFonts w:ascii="Rockwell" w:hAnsi="Rockwell"/>
          <w:b/>
          <w:bCs/>
          <w:color w:val="002060"/>
          <w:sz w:val="32"/>
          <w:szCs w:val="24"/>
        </w:rPr>
      </w:pPr>
      <w:bookmarkStart w:id="0" w:name="_Hlk77767627"/>
      <w:r w:rsidRPr="00130FDD">
        <w:rPr>
          <w:rFonts w:ascii="Rockwell" w:hAnsi="Rockwell"/>
          <w:b/>
          <w:bCs/>
          <w:color w:val="002060"/>
          <w:sz w:val="32"/>
          <w:szCs w:val="24"/>
        </w:rPr>
        <w:t xml:space="preserve">Überprüfung der Präventionsmaßnahmen/des </w:t>
      </w:r>
      <w:r>
        <w:rPr>
          <w:rFonts w:ascii="Rockwell" w:hAnsi="Rockwell"/>
          <w:b/>
          <w:bCs/>
          <w:color w:val="002060"/>
          <w:sz w:val="32"/>
          <w:szCs w:val="24"/>
        </w:rPr>
        <w:t xml:space="preserve">institutionellen Schutzkonzeptes </w:t>
      </w:r>
    </w:p>
    <w:p w14:paraId="51BF9495" w14:textId="77777777" w:rsidR="0054310F" w:rsidRPr="00130FDD" w:rsidRDefault="0054310F" w:rsidP="0054310F">
      <w:pPr>
        <w:pStyle w:val="KeinLeerraum"/>
        <w:jc w:val="center"/>
        <w:rPr>
          <w:rFonts w:ascii="Rockwell" w:hAnsi="Rockwell"/>
          <w:b/>
          <w:bCs/>
        </w:rPr>
      </w:pPr>
      <w:r w:rsidRPr="00130FDD">
        <w:rPr>
          <w:rFonts w:ascii="Rockwell" w:hAnsi="Rockwell"/>
          <w:b/>
          <w:bCs/>
          <w:color w:val="002060"/>
          <w:sz w:val="32"/>
          <w:szCs w:val="24"/>
        </w:rPr>
        <w:t>im DPSG Diözesanverband Augsburg</w:t>
      </w:r>
    </w:p>
    <w:p w14:paraId="3DB408F9" w14:textId="77777777" w:rsidR="0054310F" w:rsidRDefault="0054310F" w:rsidP="0054310F">
      <w:pPr>
        <w:pStyle w:val="KeinLeerraum"/>
      </w:pPr>
    </w:p>
    <w:p w14:paraId="403A9D07" w14:textId="3D7F62AA" w:rsidR="0054310F" w:rsidRDefault="0054310F" w:rsidP="0054310F">
      <w:pPr>
        <w:pStyle w:val="KeinLeerraum"/>
      </w:pPr>
      <w:r w:rsidRPr="004C4836">
        <w:rPr>
          <w:b/>
          <w:bCs/>
        </w:rPr>
        <w:t xml:space="preserve">Ziel: </w:t>
      </w:r>
      <w:r w:rsidR="004C4836" w:rsidRPr="004C4836">
        <w:rPr>
          <w:b/>
          <w:bCs/>
        </w:rPr>
        <w:tab/>
      </w:r>
      <w:r w:rsidR="004C4836">
        <w:tab/>
      </w:r>
      <w:r w:rsidR="004C4836">
        <w:tab/>
      </w:r>
      <w:r w:rsidR="004C4836">
        <w:tab/>
      </w:r>
      <w:r w:rsidR="004C4836">
        <w:tab/>
      </w:r>
      <w:r w:rsidR="004C4836">
        <w:tab/>
      </w:r>
      <w:r>
        <w:t>Überprüfung aller benötigten Dokumente sowie deren Gültigkeit und Umsetzung</w:t>
      </w:r>
    </w:p>
    <w:p w14:paraId="23A6E3B2" w14:textId="2E0DE401" w:rsidR="0054310F" w:rsidRDefault="003D1FBF" w:rsidP="0054310F">
      <w:pPr>
        <w:pStyle w:val="KeinLeerraum"/>
      </w:pPr>
      <w:r>
        <w:rPr>
          <w:b/>
          <w:bCs/>
        </w:rPr>
        <w:t>Verantwortung</w:t>
      </w:r>
      <w:r w:rsidR="0054310F" w:rsidRPr="004C4836">
        <w:rPr>
          <w:b/>
          <w:bCs/>
        </w:rPr>
        <w:t xml:space="preserve"> für die Überprüfung</w:t>
      </w:r>
      <w:r>
        <w:rPr>
          <w:b/>
          <w:bCs/>
        </w:rPr>
        <w:t>:</w:t>
      </w:r>
      <w:r w:rsidR="0054310F">
        <w:t xml:space="preserve"> </w:t>
      </w:r>
      <w:r w:rsidR="004C4836">
        <w:tab/>
      </w:r>
      <w:r w:rsidR="00CB47F3">
        <w:t>Bildungsreferat</w:t>
      </w:r>
    </w:p>
    <w:p w14:paraId="4B3EB381" w14:textId="58CC6685" w:rsidR="005C624A" w:rsidRDefault="003D1FBF" w:rsidP="0054310F">
      <w:pPr>
        <w:pStyle w:val="KeinLeerraum"/>
      </w:pPr>
      <w:r>
        <w:rPr>
          <w:b/>
          <w:bCs/>
        </w:rPr>
        <w:t>Beteiligte Personen</w:t>
      </w:r>
      <w:r w:rsidR="005C624A" w:rsidRPr="004C4836">
        <w:rPr>
          <w:b/>
          <w:bCs/>
        </w:rPr>
        <w:t>:</w:t>
      </w:r>
      <w:r w:rsidR="005C624A">
        <w:t xml:space="preserve"> </w:t>
      </w:r>
      <w:r w:rsidR="004C4836">
        <w:tab/>
      </w:r>
      <w:r w:rsidR="004C4836">
        <w:tab/>
      </w:r>
      <w:r w:rsidR="004C4836">
        <w:tab/>
      </w:r>
      <w:r w:rsidR="004C4836">
        <w:tab/>
      </w:r>
      <w:r w:rsidR="005C624A">
        <w:t>z.B. Mitglied des Vorstands, Bildungsreferent*in und eine Person aus der DL</w:t>
      </w:r>
    </w:p>
    <w:p w14:paraId="5479E873" w14:textId="4D2F9B80" w:rsidR="0054310F" w:rsidRDefault="0054310F" w:rsidP="0054310F">
      <w:pPr>
        <w:pStyle w:val="KeinLeerraum"/>
      </w:pPr>
      <w:r w:rsidRPr="004C4836">
        <w:rPr>
          <w:b/>
          <w:bCs/>
        </w:rPr>
        <w:t>Häufigkeit der Überprüfung:</w:t>
      </w:r>
      <w:r w:rsidR="005C624A">
        <w:t xml:space="preserve"> </w:t>
      </w:r>
      <w:r w:rsidR="004C4836">
        <w:tab/>
      </w:r>
      <w:r w:rsidR="004C4836">
        <w:tab/>
      </w:r>
      <w:r w:rsidR="005C624A">
        <w:t xml:space="preserve">Erste Überprüfung </w:t>
      </w:r>
      <w:r w:rsidR="003248EC">
        <w:t>Anfang 2024</w:t>
      </w:r>
      <w:r w:rsidR="005C624A">
        <w:t>, danach alle drei Jahre</w:t>
      </w:r>
    </w:p>
    <w:p w14:paraId="63D753E0" w14:textId="27225946" w:rsidR="0054310F" w:rsidRDefault="0054310F" w:rsidP="0054310F">
      <w:pPr>
        <w:pStyle w:val="KeinLeerraum"/>
      </w:pPr>
      <w:r w:rsidRPr="004C4836">
        <w:rPr>
          <w:b/>
          <w:bCs/>
        </w:rPr>
        <w:t>Prüfverfahren:</w:t>
      </w:r>
      <w:r>
        <w:t xml:space="preserve"> </w:t>
      </w:r>
      <w:r w:rsidR="004C4836">
        <w:tab/>
      </w:r>
      <w:r w:rsidR="004C4836">
        <w:tab/>
      </w:r>
      <w:r w:rsidR="004C4836">
        <w:tab/>
      </w:r>
      <w:r w:rsidR="004C4836">
        <w:tab/>
      </w:r>
      <w:r>
        <w:t>Anhand der folgenden Übersichtstabelle</w:t>
      </w:r>
    </w:p>
    <w:p w14:paraId="56B998E2" w14:textId="3485D76E" w:rsidR="0054310F" w:rsidRDefault="0054310F" w:rsidP="0054310F">
      <w:pPr>
        <w:pStyle w:val="KeinLeerraum"/>
      </w:pPr>
    </w:p>
    <w:p w14:paraId="0DA66C02" w14:textId="77777777" w:rsidR="003D1FBF" w:rsidRDefault="003D1FBF" w:rsidP="0054310F">
      <w:pPr>
        <w:pStyle w:val="KeinLeerraum"/>
      </w:pPr>
    </w:p>
    <w:p w14:paraId="292AEE25" w14:textId="42A47BB9" w:rsidR="0054310F" w:rsidRDefault="00740791" w:rsidP="00740791">
      <w:pPr>
        <w:pStyle w:val="KeinLeerraum"/>
        <w:numPr>
          <w:ilvl w:val="0"/>
          <w:numId w:val="6"/>
        </w:numPr>
      </w:pPr>
      <w:r w:rsidRPr="00130FDD">
        <w:rPr>
          <w:rFonts w:ascii="Rockwell" w:hAnsi="Rockwell"/>
          <w:b/>
          <w:bCs/>
          <w:color w:val="002060"/>
        </w:rPr>
        <w:t>Formale Überprüfung</w:t>
      </w:r>
    </w:p>
    <w:p w14:paraId="6EFEC553" w14:textId="77777777" w:rsidR="0054310F" w:rsidRDefault="0054310F" w:rsidP="0054310F">
      <w:pPr>
        <w:pStyle w:val="KeinLeerraum"/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6970"/>
        <w:gridCol w:w="3798"/>
        <w:gridCol w:w="3828"/>
      </w:tblGrid>
      <w:tr w:rsidR="0053603D" w14:paraId="092CBC57" w14:textId="77777777" w:rsidTr="003D4092">
        <w:tc>
          <w:tcPr>
            <w:tcW w:w="6970" w:type="dxa"/>
            <w:shd w:val="clear" w:color="auto" w:fill="002060"/>
          </w:tcPr>
          <w:p w14:paraId="3EE4F0B9" w14:textId="32D07BF4" w:rsidR="0053603D" w:rsidRPr="003C2200" w:rsidRDefault="00740791" w:rsidP="00A33758">
            <w:pPr>
              <w:pStyle w:val="KeinLeerraum"/>
              <w:spacing w:line="360" w:lineRule="auto"/>
              <w:rPr>
                <w:rFonts w:ascii="Rockwell" w:hAnsi="Rockwell"/>
                <w:b/>
                <w:bCs/>
                <w:color w:val="FFFFFF" w:themeColor="background1"/>
              </w:rPr>
            </w:pPr>
            <w:r>
              <w:rPr>
                <w:rFonts w:ascii="Rockwell" w:hAnsi="Rockwell"/>
                <w:b/>
                <w:bCs/>
                <w:color w:val="FFFFFF" w:themeColor="background1"/>
              </w:rPr>
              <w:t>Was</w:t>
            </w:r>
          </w:p>
        </w:tc>
        <w:tc>
          <w:tcPr>
            <w:tcW w:w="3798" w:type="dxa"/>
            <w:shd w:val="clear" w:color="auto" w:fill="002060"/>
          </w:tcPr>
          <w:p w14:paraId="6DCF3740" w14:textId="5325D342" w:rsidR="0053603D" w:rsidRPr="003C2200" w:rsidRDefault="0053603D" w:rsidP="0053603D">
            <w:pPr>
              <w:pStyle w:val="KeinLeerraum"/>
              <w:spacing w:line="360" w:lineRule="auto"/>
              <w:jc w:val="center"/>
              <w:rPr>
                <w:rFonts w:ascii="Rockwell" w:hAnsi="Rockwell"/>
                <w:b/>
                <w:bCs/>
                <w:color w:val="FFFFFF" w:themeColor="background1"/>
              </w:rPr>
            </w:pPr>
            <w:r w:rsidRPr="003C2200">
              <w:rPr>
                <w:rFonts w:ascii="Rockwell" w:hAnsi="Rockwell"/>
                <w:b/>
                <w:bCs/>
                <w:color w:val="FFFFFF" w:themeColor="background1"/>
              </w:rPr>
              <w:t>Ja</w:t>
            </w:r>
            <w:r>
              <w:rPr>
                <w:rFonts w:ascii="Rockwell" w:hAnsi="Rockwell"/>
                <w:b/>
                <w:bCs/>
                <w:color w:val="FFFFFF" w:themeColor="background1"/>
              </w:rPr>
              <w:t>/Nein/</w:t>
            </w:r>
            <w:proofErr w:type="gramStart"/>
            <w:r>
              <w:rPr>
                <w:rFonts w:ascii="Rockwell" w:hAnsi="Rockwell"/>
                <w:b/>
                <w:bCs/>
                <w:color w:val="FFFFFF" w:themeColor="background1"/>
              </w:rPr>
              <w:t>Teilweise</w:t>
            </w:r>
            <w:proofErr w:type="gramEnd"/>
          </w:p>
        </w:tc>
        <w:tc>
          <w:tcPr>
            <w:tcW w:w="3828" w:type="dxa"/>
            <w:shd w:val="clear" w:color="auto" w:fill="002060"/>
          </w:tcPr>
          <w:p w14:paraId="4187935A" w14:textId="77777777" w:rsidR="0053603D" w:rsidRPr="003C2200" w:rsidRDefault="0053603D" w:rsidP="00A33758">
            <w:pPr>
              <w:pStyle w:val="KeinLeerraum"/>
              <w:spacing w:line="360" w:lineRule="auto"/>
              <w:jc w:val="center"/>
              <w:rPr>
                <w:rFonts w:ascii="Rockwell" w:hAnsi="Rockwell"/>
                <w:b/>
                <w:bCs/>
                <w:color w:val="FFFFFF" w:themeColor="background1"/>
              </w:rPr>
            </w:pPr>
            <w:r w:rsidRPr="003C2200">
              <w:rPr>
                <w:rFonts w:ascii="Rockwell" w:hAnsi="Rockwell"/>
                <w:b/>
                <w:bCs/>
                <w:color w:val="FFFFFF" w:themeColor="background1"/>
              </w:rPr>
              <w:t>Bemerkung</w:t>
            </w:r>
          </w:p>
        </w:tc>
      </w:tr>
      <w:tr w:rsidR="0053603D" w14:paraId="5E11D827" w14:textId="77777777" w:rsidTr="003D4092">
        <w:tc>
          <w:tcPr>
            <w:tcW w:w="6970" w:type="dxa"/>
          </w:tcPr>
          <w:p w14:paraId="14420483" w14:textId="5610FE88" w:rsidR="0053603D" w:rsidRDefault="0053603D" w:rsidP="00A33758">
            <w:pPr>
              <w:pStyle w:val="KeinLeerraum"/>
            </w:pPr>
            <w:r>
              <w:t>Partizipativ erarbeiteter Verhaltenskodex vorhanden.</w:t>
            </w:r>
          </w:p>
        </w:tc>
        <w:tc>
          <w:tcPr>
            <w:tcW w:w="3798" w:type="dxa"/>
          </w:tcPr>
          <w:p w14:paraId="01AFB4A5" w14:textId="0E63C365" w:rsidR="0053603D" w:rsidRDefault="0053603D" w:rsidP="0053603D">
            <w:pPr>
              <w:pStyle w:val="KeinLeerraum"/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teilweise</w:t>
            </w:r>
          </w:p>
        </w:tc>
        <w:tc>
          <w:tcPr>
            <w:tcW w:w="3828" w:type="dxa"/>
          </w:tcPr>
          <w:p w14:paraId="4CB1DA55" w14:textId="77777777" w:rsidR="0053603D" w:rsidRDefault="0053603D" w:rsidP="00A33758">
            <w:pPr>
              <w:pStyle w:val="KeinLeerraum"/>
            </w:pPr>
          </w:p>
        </w:tc>
      </w:tr>
      <w:tr w:rsidR="0053603D" w14:paraId="0871089C" w14:textId="77777777" w:rsidTr="003D4092">
        <w:tc>
          <w:tcPr>
            <w:tcW w:w="6970" w:type="dxa"/>
          </w:tcPr>
          <w:p w14:paraId="6D9E48E0" w14:textId="13CC1DBF" w:rsidR="0053603D" w:rsidRDefault="0053603D" w:rsidP="00A33758">
            <w:pPr>
              <w:pStyle w:val="KeinLeerraum"/>
            </w:pPr>
            <w:r>
              <w:t xml:space="preserve">Verhaltenskodex wird </w:t>
            </w:r>
            <w:r w:rsidR="00A7114B">
              <w:t>spätestens alle 3</w:t>
            </w:r>
            <w:r>
              <w:t xml:space="preserve"> Jahre von der Diözesanversammlung überprüft</w:t>
            </w:r>
            <w:r w:rsidR="00740791">
              <w:t>, ggfs. überarbeitet und erneut beschlossen</w:t>
            </w:r>
          </w:p>
        </w:tc>
        <w:tc>
          <w:tcPr>
            <w:tcW w:w="3798" w:type="dxa"/>
          </w:tcPr>
          <w:p w14:paraId="11927100" w14:textId="4BD4F902" w:rsidR="0053603D" w:rsidRDefault="0053603D" w:rsidP="0053603D">
            <w:pPr>
              <w:pStyle w:val="KeinLeerraum"/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teilweise</w:t>
            </w:r>
          </w:p>
        </w:tc>
        <w:tc>
          <w:tcPr>
            <w:tcW w:w="3828" w:type="dxa"/>
          </w:tcPr>
          <w:p w14:paraId="3A05B802" w14:textId="77777777" w:rsidR="0053603D" w:rsidRDefault="0053603D" w:rsidP="00A33758">
            <w:pPr>
              <w:pStyle w:val="KeinLeerraum"/>
            </w:pPr>
          </w:p>
        </w:tc>
      </w:tr>
      <w:tr w:rsidR="0053603D" w14:paraId="0B2F994F" w14:textId="77777777" w:rsidTr="003D4092">
        <w:tc>
          <w:tcPr>
            <w:tcW w:w="6970" w:type="dxa"/>
          </w:tcPr>
          <w:p w14:paraId="73640104" w14:textId="605A4057" w:rsidR="0053603D" w:rsidRDefault="0053603D" w:rsidP="00A33758">
            <w:pPr>
              <w:pStyle w:val="KeinLeerraum"/>
            </w:pPr>
            <w:r>
              <w:t>Verhaltenskodex ist in aktueller Version auf der Homepage abrufbar.</w:t>
            </w:r>
          </w:p>
        </w:tc>
        <w:tc>
          <w:tcPr>
            <w:tcW w:w="3798" w:type="dxa"/>
          </w:tcPr>
          <w:p w14:paraId="25D41565" w14:textId="4461AE73" w:rsidR="0053603D" w:rsidRDefault="0053603D" w:rsidP="0053603D">
            <w:pPr>
              <w:pStyle w:val="KeinLeerraum"/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teilweise</w:t>
            </w:r>
          </w:p>
        </w:tc>
        <w:tc>
          <w:tcPr>
            <w:tcW w:w="3828" w:type="dxa"/>
          </w:tcPr>
          <w:p w14:paraId="54458C99" w14:textId="77777777" w:rsidR="0053603D" w:rsidRDefault="0053603D" w:rsidP="00A33758">
            <w:pPr>
              <w:pStyle w:val="KeinLeerraum"/>
            </w:pPr>
          </w:p>
        </w:tc>
      </w:tr>
      <w:tr w:rsidR="0053603D" w14:paraId="076C68F2" w14:textId="77777777" w:rsidTr="003D4092">
        <w:tc>
          <w:tcPr>
            <w:tcW w:w="6970" w:type="dxa"/>
          </w:tcPr>
          <w:p w14:paraId="3C19295E" w14:textId="650178B4" w:rsidR="0053603D" w:rsidRDefault="0053603D" w:rsidP="00A33758">
            <w:pPr>
              <w:pStyle w:val="KeinLeerraum"/>
            </w:pPr>
            <w:r>
              <w:t>Verhaltenskodex wird in der 2.d Schulung vorgestellt.</w:t>
            </w:r>
          </w:p>
        </w:tc>
        <w:tc>
          <w:tcPr>
            <w:tcW w:w="3798" w:type="dxa"/>
          </w:tcPr>
          <w:p w14:paraId="31A79B0E" w14:textId="726E3AC1" w:rsidR="0053603D" w:rsidRDefault="0053603D" w:rsidP="0053603D">
            <w:pPr>
              <w:pStyle w:val="KeinLeerraum"/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teilweise</w:t>
            </w:r>
          </w:p>
        </w:tc>
        <w:tc>
          <w:tcPr>
            <w:tcW w:w="3828" w:type="dxa"/>
          </w:tcPr>
          <w:p w14:paraId="05F447A0" w14:textId="77777777" w:rsidR="0053603D" w:rsidRDefault="0053603D" w:rsidP="00A33758">
            <w:pPr>
              <w:pStyle w:val="KeinLeerraum"/>
            </w:pPr>
          </w:p>
        </w:tc>
      </w:tr>
      <w:tr w:rsidR="0053603D" w14:paraId="7D65AF9B" w14:textId="77777777" w:rsidTr="003D4092">
        <w:tc>
          <w:tcPr>
            <w:tcW w:w="6970" w:type="dxa"/>
          </w:tcPr>
          <w:p w14:paraId="5C881421" w14:textId="5DE3E009" w:rsidR="0053603D" w:rsidRDefault="0053603D" w:rsidP="0053603D">
            <w:pPr>
              <w:pStyle w:val="KeinLeerraum"/>
            </w:pPr>
            <w:r>
              <w:t xml:space="preserve">Es liegen </w:t>
            </w:r>
            <w:proofErr w:type="spellStart"/>
            <w:r>
              <w:t>eFzs</w:t>
            </w:r>
            <w:proofErr w:type="spellEnd"/>
            <w:r>
              <w:t xml:space="preserve"> </w:t>
            </w:r>
            <w:r w:rsidR="002B7A60">
              <w:t xml:space="preserve">bzw. gültige Unbedenklichkeitsbescheinigungen </w:t>
            </w:r>
            <w:r>
              <w:t xml:space="preserve">von </w:t>
            </w:r>
            <w:r w:rsidRPr="0053603D">
              <w:rPr>
                <w:u w:val="single"/>
              </w:rPr>
              <w:t>allen</w:t>
            </w:r>
            <w:r>
              <w:t xml:space="preserve"> Mitarbeitenden (MA)</w:t>
            </w:r>
            <w:r w:rsidR="002B7A60">
              <w:t xml:space="preserve"> vor</w:t>
            </w:r>
            <w:r>
              <w:t>.</w:t>
            </w:r>
          </w:p>
        </w:tc>
        <w:tc>
          <w:tcPr>
            <w:tcW w:w="3798" w:type="dxa"/>
          </w:tcPr>
          <w:p w14:paraId="1836F712" w14:textId="77777777" w:rsidR="0053603D" w:rsidRDefault="0053603D" w:rsidP="0053603D">
            <w:pPr>
              <w:pStyle w:val="KeinLeerraum"/>
              <w:numPr>
                <w:ilvl w:val="0"/>
                <w:numId w:val="4"/>
              </w:numPr>
              <w:ind w:left="975"/>
            </w:pPr>
            <w:r>
              <w:t>Hauptberufliche</w:t>
            </w:r>
          </w:p>
          <w:p w14:paraId="0FB12DE8" w14:textId="77777777" w:rsidR="0053603D" w:rsidRDefault="0053603D" w:rsidP="0053603D">
            <w:pPr>
              <w:pStyle w:val="KeinLeerraum"/>
              <w:numPr>
                <w:ilvl w:val="0"/>
                <w:numId w:val="4"/>
              </w:numPr>
              <w:ind w:left="975"/>
            </w:pPr>
            <w:r>
              <w:t>Ehrenamtliche</w:t>
            </w:r>
          </w:p>
          <w:p w14:paraId="30EF7BC3" w14:textId="77777777" w:rsidR="0053603D" w:rsidRDefault="0053603D" w:rsidP="0053603D">
            <w:pPr>
              <w:pStyle w:val="KeinLeerraum"/>
              <w:numPr>
                <w:ilvl w:val="0"/>
                <w:numId w:val="4"/>
              </w:numPr>
              <w:ind w:left="975"/>
            </w:pPr>
            <w:proofErr w:type="spellStart"/>
            <w:r>
              <w:t>Bufdi</w:t>
            </w:r>
            <w:proofErr w:type="spellEnd"/>
            <w:r>
              <w:t>*ne</w:t>
            </w:r>
          </w:p>
          <w:p w14:paraId="4EB6F19B" w14:textId="6523FEB6" w:rsidR="0053603D" w:rsidRPr="0053603D" w:rsidRDefault="0053603D" w:rsidP="0053603D">
            <w:pPr>
              <w:pStyle w:val="KeinLeerraum"/>
              <w:numPr>
                <w:ilvl w:val="0"/>
                <w:numId w:val="4"/>
              </w:numPr>
              <w:ind w:left="975"/>
            </w:pPr>
            <w:r w:rsidRPr="0053603D">
              <w:t>(Honorarkräfte)</w:t>
            </w:r>
          </w:p>
        </w:tc>
        <w:tc>
          <w:tcPr>
            <w:tcW w:w="3828" w:type="dxa"/>
          </w:tcPr>
          <w:p w14:paraId="5B5F9861" w14:textId="77777777" w:rsidR="0053603D" w:rsidRDefault="0053603D" w:rsidP="00A33758">
            <w:pPr>
              <w:pStyle w:val="KeinLeerraum"/>
            </w:pPr>
          </w:p>
        </w:tc>
      </w:tr>
      <w:tr w:rsidR="0053603D" w14:paraId="12E8CB2D" w14:textId="77777777" w:rsidTr="003D4092">
        <w:tc>
          <w:tcPr>
            <w:tcW w:w="6970" w:type="dxa"/>
          </w:tcPr>
          <w:p w14:paraId="410EBC81" w14:textId="7D51D9C2" w:rsidR="0053603D" w:rsidRPr="00CB47F3" w:rsidRDefault="0053603D" w:rsidP="00A33758">
            <w:pPr>
              <w:pStyle w:val="KeinLeerraum"/>
            </w:pPr>
            <w:r w:rsidRPr="00CB47F3">
              <w:t>Selbstauskunftserklärung aller MA, die mit Kindern und Jugendlichen in Kontakt stehen, liegt vor.</w:t>
            </w:r>
          </w:p>
        </w:tc>
        <w:tc>
          <w:tcPr>
            <w:tcW w:w="3798" w:type="dxa"/>
          </w:tcPr>
          <w:p w14:paraId="67479512" w14:textId="77777777" w:rsidR="0053603D" w:rsidRDefault="0053603D" w:rsidP="0053603D">
            <w:pPr>
              <w:pStyle w:val="KeinLeerraum"/>
              <w:numPr>
                <w:ilvl w:val="0"/>
                <w:numId w:val="4"/>
              </w:numPr>
              <w:ind w:left="975"/>
            </w:pPr>
            <w:r>
              <w:t>Hauptberufliche</w:t>
            </w:r>
          </w:p>
          <w:p w14:paraId="402EC37B" w14:textId="77777777" w:rsidR="0053603D" w:rsidRDefault="0053603D" w:rsidP="0053603D">
            <w:pPr>
              <w:pStyle w:val="KeinLeerraum"/>
              <w:numPr>
                <w:ilvl w:val="0"/>
                <w:numId w:val="4"/>
              </w:numPr>
              <w:ind w:left="975"/>
            </w:pPr>
            <w:r>
              <w:t>Ehrenamtliche</w:t>
            </w:r>
          </w:p>
          <w:p w14:paraId="731F0B6E" w14:textId="77777777" w:rsidR="0053603D" w:rsidRDefault="0053603D" w:rsidP="0053603D">
            <w:pPr>
              <w:pStyle w:val="KeinLeerraum"/>
              <w:numPr>
                <w:ilvl w:val="0"/>
                <w:numId w:val="4"/>
              </w:numPr>
              <w:ind w:left="975"/>
            </w:pPr>
            <w:proofErr w:type="spellStart"/>
            <w:r>
              <w:t>Bufdi</w:t>
            </w:r>
            <w:proofErr w:type="spellEnd"/>
            <w:r>
              <w:t>*ne</w:t>
            </w:r>
          </w:p>
          <w:p w14:paraId="6D62699E" w14:textId="230E354A" w:rsidR="0053603D" w:rsidRPr="0053603D" w:rsidRDefault="0053603D" w:rsidP="0053603D">
            <w:pPr>
              <w:pStyle w:val="KeinLeerraum"/>
              <w:numPr>
                <w:ilvl w:val="0"/>
                <w:numId w:val="4"/>
              </w:numPr>
              <w:ind w:left="975"/>
            </w:pPr>
            <w:r w:rsidRPr="0053603D">
              <w:t>(Honorarkräfte)</w:t>
            </w:r>
          </w:p>
        </w:tc>
        <w:tc>
          <w:tcPr>
            <w:tcW w:w="3828" w:type="dxa"/>
          </w:tcPr>
          <w:p w14:paraId="0B6092B4" w14:textId="77777777" w:rsidR="0053603D" w:rsidRDefault="0053603D" w:rsidP="00A33758">
            <w:pPr>
              <w:pStyle w:val="KeinLeerraum"/>
            </w:pPr>
          </w:p>
        </w:tc>
      </w:tr>
      <w:tr w:rsidR="0053603D" w14:paraId="3BB517AD" w14:textId="77777777" w:rsidTr="003D4092">
        <w:tc>
          <w:tcPr>
            <w:tcW w:w="6970" w:type="dxa"/>
          </w:tcPr>
          <w:p w14:paraId="07C73147" w14:textId="3CAD265B" w:rsidR="0053603D" w:rsidRPr="00CB47F3" w:rsidRDefault="0076442B" w:rsidP="00A33758">
            <w:pPr>
              <w:pStyle w:val="KeinLeerraum"/>
            </w:pPr>
            <w:r w:rsidRPr="00CB47F3">
              <w:lastRenderedPageBreak/>
              <w:t>A</w:t>
            </w:r>
            <w:r w:rsidR="0053603D" w:rsidRPr="00CB47F3">
              <w:t>lle MA, die mit Kindern und Jugendlichen in Kontakt stehen, können den Besuch einer gültigen Präventionsschulung nachweisen.</w:t>
            </w:r>
          </w:p>
        </w:tc>
        <w:tc>
          <w:tcPr>
            <w:tcW w:w="3798" w:type="dxa"/>
          </w:tcPr>
          <w:p w14:paraId="7FBA1F8B" w14:textId="09D0FB2C" w:rsidR="0053603D" w:rsidRDefault="0053603D" w:rsidP="0053603D">
            <w:pPr>
              <w:pStyle w:val="KeinLeerraum"/>
              <w:tabs>
                <w:tab w:val="left" w:pos="360"/>
              </w:tabs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teilweise</w:t>
            </w:r>
          </w:p>
        </w:tc>
        <w:tc>
          <w:tcPr>
            <w:tcW w:w="3828" w:type="dxa"/>
          </w:tcPr>
          <w:p w14:paraId="123FFC0C" w14:textId="77777777" w:rsidR="0053603D" w:rsidRDefault="0053603D" w:rsidP="00A33758">
            <w:pPr>
              <w:pStyle w:val="KeinLeerraum"/>
            </w:pPr>
          </w:p>
        </w:tc>
      </w:tr>
      <w:tr w:rsidR="0053603D" w14:paraId="5680945B" w14:textId="77777777" w:rsidTr="003D4092">
        <w:tc>
          <w:tcPr>
            <w:tcW w:w="6970" w:type="dxa"/>
          </w:tcPr>
          <w:p w14:paraId="763D72D4" w14:textId="77777777" w:rsidR="0053603D" w:rsidRDefault="00740791" w:rsidP="00A33758">
            <w:pPr>
              <w:pStyle w:val="KeinLeerraum"/>
            </w:pPr>
            <w:r>
              <w:t>Interventionsleitfanden vorhanden</w:t>
            </w:r>
          </w:p>
          <w:p w14:paraId="60462DF0" w14:textId="0397EBCB" w:rsidR="003D4092" w:rsidRDefault="003D4092" w:rsidP="00A33758">
            <w:pPr>
              <w:pStyle w:val="KeinLeerraum"/>
            </w:pPr>
          </w:p>
        </w:tc>
        <w:tc>
          <w:tcPr>
            <w:tcW w:w="3798" w:type="dxa"/>
          </w:tcPr>
          <w:p w14:paraId="7F5D4A3E" w14:textId="5A028470" w:rsidR="0053603D" w:rsidRDefault="00740791" w:rsidP="00740791">
            <w:pPr>
              <w:pStyle w:val="KeinLeerraum"/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teilweise</w:t>
            </w:r>
          </w:p>
        </w:tc>
        <w:tc>
          <w:tcPr>
            <w:tcW w:w="3828" w:type="dxa"/>
          </w:tcPr>
          <w:p w14:paraId="38F6289B" w14:textId="77777777" w:rsidR="0053603D" w:rsidRDefault="0053603D" w:rsidP="00A33758">
            <w:pPr>
              <w:pStyle w:val="KeinLeerraum"/>
            </w:pPr>
          </w:p>
        </w:tc>
      </w:tr>
    </w:tbl>
    <w:p w14:paraId="2D5A0DFB" w14:textId="77777777" w:rsidR="0054310F" w:rsidRDefault="0054310F" w:rsidP="0054310F">
      <w:pPr>
        <w:pStyle w:val="KeinLeerraum"/>
      </w:pPr>
    </w:p>
    <w:p w14:paraId="447126D1" w14:textId="77777777" w:rsidR="0054310F" w:rsidRDefault="0054310F" w:rsidP="0054310F">
      <w:pPr>
        <w:pStyle w:val="KeinLeerraum"/>
      </w:pPr>
    </w:p>
    <w:p w14:paraId="43EAFEDC" w14:textId="78B3B74A" w:rsidR="0054310F" w:rsidRPr="00130FDD" w:rsidRDefault="00740791" w:rsidP="00740791">
      <w:pPr>
        <w:pStyle w:val="KeinLeerraum"/>
        <w:numPr>
          <w:ilvl w:val="0"/>
          <w:numId w:val="6"/>
        </w:numPr>
        <w:rPr>
          <w:rFonts w:ascii="Rockwell" w:hAnsi="Rockwell"/>
          <w:b/>
          <w:bCs/>
          <w:color w:val="002060"/>
        </w:rPr>
      </w:pPr>
      <w:commentRangeStart w:id="1"/>
      <w:r>
        <w:rPr>
          <w:rFonts w:ascii="Rockwell" w:hAnsi="Rockwell"/>
          <w:b/>
          <w:bCs/>
          <w:color w:val="002060"/>
        </w:rPr>
        <w:t>Inhaltliche</w:t>
      </w:r>
      <w:r w:rsidRPr="00130FDD">
        <w:rPr>
          <w:rFonts w:ascii="Rockwell" w:hAnsi="Rockwell"/>
          <w:b/>
          <w:bCs/>
          <w:color w:val="002060"/>
        </w:rPr>
        <w:t xml:space="preserve"> Überprüfung</w:t>
      </w:r>
      <w:commentRangeEnd w:id="1"/>
      <w:r w:rsidR="00815B28">
        <w:rPr>
          <w:rStyle w:val="Kommentarzeichen"/>
        </w:rPr>
        <w:commentReference w:id="1"/>
      </w:r>
    </w:p>
    <w:p w14:paraId="29401D15" w14:textId="2F70C62A" w:rsidR="0054310F" w:rsidRDefault="0054310F" w:rsidP="0054310F">
      <w:pPr>
        <w:pStyle w:val="KeinLeerraum"/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5665"/>
        <w:gridCol w:w="4395"/>
        <w:gridCol w:w="4536"/>
      </w:tblGrid>
      <w:tr w:rsidR="00740791" w:rsidRPr="003C2200" w14:paraId="1B0A3EF5" w14:textId="77777777" w:rsidTr="003D4092">
        <w:tc>
          <w:tcPr>
            <w:tcW w:w="5665" w:type="dxa"/>
            <w:shd w:val="clear" w:color="auto" w:fill="002060"/>
          </w:tcPr>
          <w:p w14:paraId="32C1EF41" w14:textId="0C4DFF0F" w:rsidR="00740791" w:rsidRPr="003C2200" w:rsidRDefault="00740791" w:rsidP="00A33758">
            <w:pPr>
              <w:pStyle w:val="KeinLeerraum"/>
              <w:spacing w:line="360" w:lineRule="auto"/>
              <w:rPr>
                <w:rFonts w:ascii="Rockwell" w:hAnsi="Rockwell"/>
                <w:b/>
                <w:bCs/>
                <w:color w:val="FFFFFF" w:themeColor="background1"/>
              </w:rPr>
            </w:pPr>
            <w:r>
              <w:rPr>
                <w:rFonts w:ascii="Rockwell" w:hAnsi="Rockwell"/>
                <w:b/>
                <w:bCs/>
                <w:color w:val="FFFFFF" w:themeColor="background1"/>
              </w:rPr>
              <w:t>Was</w:t>
            </w:r>
          </w:p>
        </w:tc>
        <w:tc>
          <w:tcPr>
            <w:tcW w:w="4395" w:type="dxa"/>
            <w:shd w:val="clear" w:color="auto" w:fill="002060"/>
          </w:tcPr>
          <w:p w14:paraId="55046F3F" w14:textId="77777777" w:rsidR="00740791" w:rsidRPr="003C2200" w:rsidRDefault="00740791" w:rsidP="00A33758">
            <w:pPr>
              <w:pStyle w:val="KeinLeerraum"/>
              <w:spacing w:line="360" w:lineRule="auto"/>
              <w:jc w:val="center"/>
              <w:rPr>
                <w:rFonts w:ascii="Rockwell" w:hAnsi="Rockwell"/>
                <w:b/>
                <w:bCs/>
                <w:color w:val="FFFFFF" w:themeColor="background1"/>
              </w:rPr>
            </w:pPr>
            <w:r w:rsidRPr="003C2200">
              <w:rPr>
                <w:rFonts w:ascii="Rockwell" w:hAnsi="Rockwell"/>
                <w:b/>
                <w:bCs/>
                <w:color w:val="FFFFFF" w:themeColor="background1"/>
              </w:rPr>
              <w:t>Ja</w:t>
            </w:r>
            <w:r>
              <w:rPr>
                <w:rFonts w:ascii="Rockwell" w:hAnsi="Rockwell"/>
                <w:b/>
                <w:bCs/>
                <w:color w:val="FFFFFF" w:themeColor="background1"/>
              </w:rPr>
              <w:t>/Nein/</w:t>
            </w:r>
            <w:proofErr w:type="gramStart"/>
            <w:r>
              <w:rPr>
                <w:rFonts w:ascii="Rockwell" w:hAnsi="Rockwell"/>
                <w:b/>
                <w:bCs/>
                <w:color w:val="FFFFFF" w:themeColor="background1"/>
              </w:rPr>
              <w:t>Teilweise</w:t>
            </w:r>
            <w:proofErr w:type="gramEnd"/>
          </w:p>
        </w:tc>
        <w:tc>
          <w:tcPr>
            <w:tcW w:w="4536" w:type="dxa"/>
            <w:shd w:val="clear" w:color="auto" w:fill="002060"/>
          </w:tcPr>
          <w:p w14:paraId="262CAD8A" w14:textId="77777777" w:rsidR="00740791" w:rsidRPr="003C2200" w:rsidRDefault="00740791" w:rsidP="00A33758">
            <w:pPr>
              <w:pStyle w:val="KeinLeerraum"/>
              <w:spacing w:line="360" w:lineRule="auto"/>
              <w:jc w:val="center"/>
              <w:rPr>
                <w:rFonts w:ascii="Rockwell" w:hAnsi="Rockwell"/>
                <w:b/>
                <w:bCs/>
                <w:color w:val="FFFFFF" w:themeColor="background1"/>
              </w:rPr>
            </w:pPr>
            <w:r w:rsidRPr="003C2200">
              <w:rPr>
                <w:rFonts w:ascii="Rockwell" w:hAnsi="Rockwell"/>
                <w:b/>
                <w:bCs/>
                <w:color w:val="FFFFFF" w:themeColor="background1"/>
              </w:rPr>
              <w:t>Bemerkung</w:t>
            </w:r>
          </w:p>
        </w:tc>
      </w:tr>
      <w:tr w:rsidR="00740791" w14:paraId="13369755" w14:textId="77777777" w:rsidTr="003D4092">
        <w:tc>
          <w:tcPr>
            <w:tcW w:w="5665" w:type="dxa"/>
          </w:tcPr>
          <w:p w14:paraId="731DFCD7" w14:textId="2ED8590B" w:rsidR="00740791" w:rsidRDefault="00740791" w:rsidP="00A33758">
            <w:pPr>
              <w:pStyle w:val="KeinLeerraum"/>
            </w:pPr>
            <w:commentRangeStart w:id="2"/>
            <w:r>
              <w:t xml:space="preserve">Risikoanalyse für </w:t>
            </w:r>
            <w:r w:rsidR="000519B9">
              <w:t>eigene Veranstaltungen vorhanden.</w:t>
            </w:r>
            <w:commentRangeEnd w:id="2"/>
            <w:r>
              <w:commentReference w:id="2"/>
            </w:r>
          </w:p>
        </w:tc>
        <w:tc>
          <w:tcPr>
            <w:tcW w:w="4395" w:type="dxa"/>
          </w:tcPr>
          <w:p w14:paraId="6079BB04" w14:textId="77777777" w:rsidR="00740791" w:rsidRDefault="00740791" w:rsidP="00A33758">
            <w:pPr>
              <w:pStyle w:val="KeinLeerraum"/>
              <w:jc w:val="center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teilweise</w:t>
            </w:r>
          </w:p>
        </w:tc>
        <w:tc>
          <w:tcPr>
            <w:tcW w:w="4536" w:type="dxa"/>
          </w:tcPr>
          <w:p w14:paraId="39086C7C" w14:textId="77777777" w:rsidR="00740791" w:rsidRDefault="00740791" w:rsidP="00A33758">
            <w:pPr>
              <w:pStyle w:val="KeinLeerraum"/>
            </w:pPr>
          </w:p>
        </w:tc>
      </w:tr>
      <w:tr w:rsidR="00740791" w14:paraId="229B93B7" w14:textId="77777777" w:rsidTr="003D4092">
        <w:tc>
          <w:tcPr>
            <w:tcW w:w="5665" w:type="dxa"/>
          </w:tcPr>
          <w:p w14:paraId="305859E4" w14:textId="77D55462" w:rsidR="000519B9" w:rsidRDefault="000519B9" w:rsidP="00A33758">
            <w:pPr>
              <w:pStyle w:val="KeinLeerraum"/>
            </w:pPr>
            <w:r>
              <w:t>Transparentes Beschwerdesystem vorhanden</w:t>
            </w:r>
          </w:p>
        </w:tc>
        <w:tc>
          <w:tcPr>
            <w:tcW w:w="4395" w:type="dxa"/>
          </w:tcPr>
          <w:p w14:paraId="66DCEB3D" w14:textId="77777777" w:rsidR="00740791" w:rsidRDefault="00740791" w:rsidP="00A33758">
            <w:pPr>
              <w:pStyle w:val="KeinLeerraum"/>
              <w:jc w:val="center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teilweise</w:t>
            </w:r>
          </w:p>
          <w:p w14:paraId="487D5AA4" w14:textId="0A9A91ED" w:rsidR="00DA625E" w:rsidRDefault="00DA625E" w:rsidP="00A33758">
            <w:pPr>
              <w:pStyle w:val="KeinLeerraum"/>
              <w:jc w:val="center"/>
            </w:pPr>
          </w:p>
        </w:tc>
        <w:tc>
          <w:tcPr>
            <w:tcW w:w="4536" w:type="dxa"/>
          </w:tcPr>
          <w:p w14:paraId="0C0B251D" w14:textId="77777777" w:rsidR="00740791" w:rsidRDefault="00740791" w:rsidP="00A33758">
            <w:pPr>
              <w:pStyle w:val="KeinLeerraum"/>
            </w:pPr>
          </w:p>
        </w:tc>
      </w:tr>
      <w:tr w:rsidR="000519B9" w14:paraId="07232567" w14:textId="77777777" w:rsidTr="003D4092">
        <w:tc>
          <w:tcPr>
            <w:tcW w:w="5665" w:type="dxa"/>
          </w:tcPr>
          <w:p w14:paraId="3765429E" w14:textId="5EDA7426" w:rsidR="00DA625E" w:rsidRDefault="00DA625E" w:rsidP="00A33758">
            <w:pPr>
              <w:pStyle w:val="KeinLeerraum"/>
            </w:pPr>
            <w:r>
              <w:t>Auf Veranstaltungen werden niedrigschwellige und altersgerechte Möglichkeiten zur</w:t>
            </w:r>
          </w:p>
          <w:p w14:paraId="40791A23" w14:textId="4AA534B9" w:rsidR="000519B9" w:rsidRDefault="00DA625E" w:rsidP="00A33758">
            <w:pPr>
              <w:pStyle w:val="KeinLeerraum"/>
            </w:pPr>
            <w:r>
              <w:t xml:space="preserve">Beschwerde gegeben </w:t>
            </w:r>
          </w:p>
        </w:tc>
        <w:tc>
          <w:tcPr>
            <w:tcW w:w="4395" w:type="dxa"/>
          </w:tcPr>
          <w:p w14:paraId="2BE8101A" w14:textId="77777777" w:rsidR="000519B9" w:rsidRDefault="000519B9" w:rsidP="000519B9">
            <w:pPr>
              <w:pStyle w:val="KeinLeerraum"/>
              <w:ind w:left="691"/>
            </w:pP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interne Ansprechpersonen</w:t>
            </w:r>
          </w:p>
          <w:p w14:paraId="00EC871D" w14:textId="395FEDF0" w:rsidR="000519B9" w:rsidRDefault="000519B9" w:rsidP="000519B9">
            <w:pPr>
              <w:pStyle w:val="KeinLeerraum"/>
              <w:ind w:left="691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externe Ansprechpersonen          </w:t>
            </w:r>
          </w:p>
        </w:tc>
        <w:tc>
          <w:tcPr>
            <w:tcW w:w="4536" w:type="dxa"/>
          </w:tcPr>
          <w:p w14:paraId="0D080136" w14:textId="77777777" w:rsidR="000519B9" w:rsidRDefault="000519B9" w:rsidP="00A33758">
            <w:pPr>
              <w:pStyle w:val="KeinLeerraum"/>
            </w:pPr>
          </w:p>
        </w:tc>
      </w:tr>
      <w:tr w:rsidR="00C826E1" w14:paraId="0B728E6E" w14:textId="77777777" w:rsidTr="003D4092">
        <w:tc>
          <w:tcPr>
            <w:tcW w:w="5665" w:type="dxa"/>
          </w:tcPr>
          <w:p w14:paraId="28663D82" w14:textId="4A430F8C" w:rsidR="00C826E1" w:rsidRDefault="00C826E1" w:rsidP="00A33758">
            <w:pPr>
              <w:pStyle w:val="KeinLeerraum"/>
            </w:pPr>
            <w:r>
              <w:t>Die Anzahl</w:t>
            </w:r>
            <w:r w:rsidR="003D4092">
              <w:t xml:space="preserve"> der</w:t>
            </w:r>
            <w:r>
              <w:t xml:space="preserve"> </w:t>
            </w:r>
            <w:r w:rsidR="003D4092">
              <w:t>und das Verfahren mit</w:t>
            </w:r>
            <w:r>
              <w:t xml:space="preserve"> eingegangenen Beschwerden, die eine Bearbeitung durch das Vertrauensteam verlangten, wurden an der darauffolgenden Diözesanversammlung </w:t>
            </w:r>
            <w:r w:rsidRPr="00C826E1">
              <w:t>unter Wahrung der Anonymität und Persönlichkeitsrechte der Betroffenen transparent gemacht.</w:t>
            </w:r>
          </w:p>
        </w:tc>
        <w:tc>
          <w:tcPr>
            <w:tcW w:w="4395" w:type="dxa"/>
          </w:tcPr>
          <w:p w14:paraId="75527260" w14:textId="15825C7C" w:rsidR="00C826E1" w:rsidRDefault="003D4092" w:rsidP="003D4092">
            <w:pPr>
              <w:pStyle w:val="KeinLeerraum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teilweise</w:t>
            </w:r>
          </w:p>
        </w:tc>
        <w:tc>
          <w:tcPr>
            <w:tcW w:w="4536" w:type="dxa"/>
          </w:tcPr>
          <w:p w14:paraId="76FAB805" w14:textId="77777777" w:rsidR="00C826E1" w:rsidRDefault="00C826E1" w:rsidP="00A33758">
            <w:pPr>
              <w:pStyle w:val="KeinLeerraum"/>
            </w:pPr>
          </w:p>
        </w:tc>
      </w:tr>
      <w:tr w:rsidR="00073B98" w14:paraId="41E5C156" w14:textId="77777777" w:rsidTr="003D4092">
        <w:tc>
          <w:tcPr>
            <w:tcW w:w="5665" w:type="dxa"/>
          </w:tcPr>
          <w:p w14:paraId="09538C14" w14:textId="77777777" w:rsidR="00073B98" w:rsidRDefault="00073B98" w:rsidP="00073B98">
            <w:pPr>
              <w:pStyle w:val="KeinLeerraum"/>
            </w:pPr>
            <w:r>
              <w:t>Auf Veranstaltungen werden niedrigschwellige und altersgerechte Möglichkeiten zur</w:t>
            </w:r>
          </w:p>
          <w:p w14:paraId="55CB5503" w14:textId="649DEEEA" w:rsidR="00073B98" w:rsidRDefault="00073B98" w:rsidP="00073B98">
            <w:pPr>
              <w:pStyle w:val="KeinLeerraum"/>
            </w:pPr>
            <w:r>
              <w:t>Mitbestimmung gegeben</w:t>
            </w:r>
          </w:p>
        </w:tc>
        <w:tc>
          <w:tcPr>
            <w:tcW w:w="4395" w:type="dxa"/>
          </w:tcPr>
          <w:p w14:paraId="748935CB" w14:textId="773D4413" w:rsidR="00073B98" w:rsidRDefault="00073B98" w:rsidP="00073B98">
            <w:pPr>
              <w:pStyle w:val="KeinLeerraum"/>
              <w:ind w:left="-1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teilweise</w:t>
            </w:r>
          </w:p>
        </w:tc>
        <w:tc>
          <w:tcPr>
            <w:tcW w:w="4536" w:type="dxa"/>
          </w:tcPr>
          <w:p w14:paraId="4EE1A78E" w14:textId="77777777" w:rsidR="00073B98" w:rsidRDefault="00073B98" w:rsidP="00A33758">
            <w:pPr>
              <w:pStyle w:val="KeinLeerraum"/>
            </w:pPr>
          </w:p>
        </w:tc>
      </w:tr>
      <w:tr w:rsidR="00DA625E" w14:paraId="495335FD" w14:textId="77777777" w:rsidTr="003D4092">
        <w:tc>
          <w:tcPr>
            <w:tcW w:w="5665" w:type="dxa"/>
          </w:tcPr>
          <w:p w14:paraId="4493D570" w14:textId="5C904F1F" w:rsidR="00DA625E" w:rsidRDefault="00DA625E" w:rsidP="00A33758">
            <w:pPr>
              <w:pStyle w:val="KeinLeerraum"/>
            </w:pPr>
            <w:r>
              <w:t xml:space="preserve">Auf Veranstaltungen werden </w:t>
            </w:r>
            <w:r w:rsidR="00073B98">
              <w:t>interne Ansprechpersonen und externe Anlaufstellen zum Thema Gewalt benannt</w:t>
            </w:r>
          </w:p>
        </w:tc>
        <w:tc>
          <w:tcPr>
            <w:tcW w:w="4395" w:type="dxa"/>
          </w:tcPr>
          <w:p w14:paraId="51C8F1EC" w14:textId="77777777" w:rsidR="00073B98" w:rsidRDefault="00073B98" w:rsidP="00073B98">
            <w:pPr>
              <w:pStyle w:val="KeinLeerraum"/>
              <w:ind w:left="691"/>
            </w:pPr>
            <w:r>
              <w:rPr>
                <w:rFonts w:ascii="Wingdings" w:eastAsia="Wingdings" w:hAnsi="Wingdings" w:cs="Wingdings"/>
              </w:rPr>
              <w:sym w:font="Wingdings" w:char="F0A8"/>
            </w:r>
            <w:r>
              <w:t xml:space="preserve"> interne Ansprechpersonen</w:t>
            </w:r>
          </w:p>
          <w:p w14:paraId="766FFBF5" w14:textId="6AF6846E" w:rsidR="00DA625E" w:rsidRDefault="00073B98" w:rsidP="00073B98">
            <w:pPr>
              <w:pStyle w:val="KeinLeerraum"/>
              <w:ind w:left="691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externe Anlaufstelle          </w:t>
            </w:r>
          </w:p>
        </w:tc>
        <w:tc>
          <w:tcPr>
            <w:tcW w:w="4536" w:type="dxa"/>
          </w:tcPr>
          <w:p w14:paraId="4121D0C7" w14:textId="77777777" w:rsidR="00DA625E" w:rsidRDefault="00DA625E" w:rsidP="00A33758">
            <w:pPr>
              <w:pStyle w:val="KeinLeerraum"/>
            </w:pPr>
          </w:p>
        </w:tc>
      </w:tr>
      <w:tr w:rsidR="000519B9" w14:paraId="6F3F3189" w14:textId="77777777" w:rsidTr="003D4092">
        <w:tc>
          <w:tcPr>
            <w:tcW w:w="5665" w:type="dxa"/>
          </w:tcPr>
          <w:p w14:paraId="33CEF012" w14:textId="61E4B3DF" w:rsidR="000519B9" w:rsidRDefault="000519B9" w:rsidP="00A33758">
            <w:pPr>
              <w:pStyle w:val="KeinLeerraum"/>
            </w:pPr>
            <w:r>
              <w:lastRenderedPageBreak/>
              <w:t>Umgangsregeln sind allen bekannt, gut verständlich und öffentlich ausgehängt</w:t>
            </w:r>
          </w:p>
        </w:tc>
        <w:tc>
          <w:tcPr>
            <w:tcW w:w="4395" w:type="dxa"/>
          </w:tcPr>
          <w:p w14:paraId="24DCA2AE" w14:textId="56CC9537" w:rsidR="000519B9" w:rsidRDefault="002E121A" w:rsidP="00A33758">
            <w:pPr>
              <w:pStyle w:val="KeinLeerraum"/>
              <w:jc w:val="center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teilweise</w:t>
            </w:r>
          </w:p>
        </w:tc>
        <w:tc>
          <w:tcPr>
            <w:tcW w:w="4536" w:type="dxa"/>
          </w:tcPr>
          <w:p w14:paraId="3F59B345" w14:textId="77777777" w:rsidR="000519B9" w:rsidRDefault="000519B9" w:rsidP="00A33758">
            <w:pPr>
              <w:pStyle w:val="KeinLeerraum"/>
            </w:pPr>
          </w:p>
        </w:tc>
      </w:tr>
      <w:tr w:rsidR="000519B9" w14:paraId="749233E0" w14:textId="77777777" w:rsidTr="003D4092">
        <w:tc>
          <w:tcPr>
            <w:tcW w:w="5665" w:type="dxa"/>
          </w:tcPr>
          <w:p w14:paraId="4E4E32A1" w14:textId="5AA602C3" w:rsidR="000519B9" w:rsidRDefault="000519B9" w:rsidP="00A33758">
            <w:pPr>
              <w:pStyle w:val="KeinLeerraum"/>
            </w:pPr>
            <w:r w:rsidRPr="00073B98">
              <w:t>Verstöße gegen bestehende Regeln werden konsequent und transparent sanktioniert</w:t>
            </w:r>
          </w:p>
        </w:tc>
        <w:tc>
          <w:tcPr>
            <w:tcW w:w="4395" w:type="dxa"/>
          </w:tcPr>
          <w:p w14:paraId="28F92FF1" w14:textId="0185330E" w:rsidR="000519B9" w:rsidRDefault="002E121A" w:rsidP="00A33758">
            <w:pPr>
              <w:pStyle w:val="KeinLeerraum"/>
              <w:jc w:val="center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teilweise</w:t>
            </w:r>
          </w:p>
        </w:tc>
        <w:tc>
          <w:tcPr>
            <w:tcW w:w="4536" w:type="dxa"/>
          </w:tcPr>
          <w:p w14:paraId="7AB10824" w14:textId="77777777" w:rsidR="000519B9" w:rsidRDefault="000519B9" w:rsidP="00A33758">
            <w:pPr>
              <w:pStyle w:val="KeinLeerraum"/>
            </w:pPr>
          </w:p>
        </w:tc>
      </w:tr>
      <w:tr w:rsidR="000519B9" w14:paraId="74FD3C40" w14:textId="77777777" w:rsidTr="003D4092">
        <w:tc>
          <w:tcPr>
            <w:tcW w:w="5665" w:type="dxa"/>
          </w:tcPr>
          <w:p w14:paraId="02182777" w14:textId="2DB9C763" w:rsidR="000519B9" w:rsidRDefault="000519B9" w:rsidP="00A33758">
            <w:pPr>
              <w:pStyle w:val="KeinLeerraum"/>
            </w:pPr>
            <w:r>
              <w:t>Prävention (sexualisierter) Gewalt ist regelmäßig Thema in den Teamsitzungen</w:t>
            </w:r>
          </w:p>
        </w:tc>
        <w:tc>
          <w:tcPr>
            <w:tcW w:w="4395" w:type="dxa"/>
          </w:tcPr>
          <w:p w14:paraId="73AEB0C8" w14:textId="6E044BEB" w:rsidR="000519B9" w:rsidRDefault="002E121A" w:rsidP="00A33758">
            <w:pPr>
              <w:pStyle w:val="KeinLeerraum"/>
              <w:jc w:val="center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teilweise</w:t>
            </w:r>
          </w:p>
        </w:tc>
        <w:tc>
          <w:tcPr>
            <w:tcW w:w="4536" w:type="dxa"/>
          </w:tcPr>
          <w:p w14:paraId="0FC0DD7A" w14:textId="77777777" w:rsidR="000519B9" w:rsidRDefault="000519B9" w:rsidP="00A33758">
            <w:pPr>
              <w:pStyle w:val="KeinLeerraum"/>
            </w:pPr>
          </w:p>
        </w:tc>
      </w:tr>
      <w:tr w:rsidR="000519B9" w14:paraId="3FF6C4FB" w14:textId="77777777" w:rsidTr="003D4092">
        <w:tc>
          <w:tcPr>
            <w:tcW w:w="5665" w:type="dxa"/>
          </w:tcPr>
          <w:p w14:paraId="35A7A52E" w14:textId="0234E4D1" w:rsidR="000519B9" w:rsidRDefault="000519B9" w:rsidP="00A33758">
            <w:pPr>
              <w:pStyle w:val="KeinLeerraum"/>
            </w:pPr>
            <w:r>
              <w:t>Ein „</w:t>
            </w:r>
            <w:r w:rsidR="00073B98">
              <w:t>Interventions</w:t>
            </w:r>
            <w:r>
              <w:t>plan“ für den Notfall ist allen MA bekannt.</w:t>
            </w:r>
          </w:p>
        </w:tc>
        <w:tc>
          <w:tcPr>
            <w:tcW w:w="4395" w:type="dxa"/>
          </w:tcPr>
          <w:p w14:paraId="7B78AA87" w14:textId="35E15A2D" w:rsidR="000519B9" w:rsidRDefault="002E121A" w:rsidP="00A33758">
            <w:pPr>
              <w:pStyle w:val="KeinLeerraum"/>
              <w:jc w:val="center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Ja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Nein     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teilweise</w:t>
            </w:r>
          </w:p>
        </w:tc>
        <w:tc>
          <w:tcPr>
            <w:tcW w:w="4536" w:type="dxa"/>
          </w:tcPr>
          <w:p w14:paraId="5F32EE8F" w14:textId="77777777" w:rsidR="000519B9" w:rsidRDefault="000519B9" w:rsidP="00A33758">
            <w:pPr>
              <w:pStyle w:val="KeinLeerraum"/>
            </w:pPr>
          </w:p>
        </w:tc>
      </w:tr>
    </w:tbl>
    <w:p w14:paraId="146F1798" w14:textId="4989A356" w:rsidR="00740791" w:rsidRDefault="00740791" w:rsidP="0054310F">
      <w:pPr>
        <w:pStyle w:val="KeinLeerraum"/>
      </w:pPr>
    </w:p>
    <w:p w14:paraId="404BFCA0" w14:textId="3E274C8F" w:rsidR="000519B9" w:rsidRDefault="000519B9" w:rsidP="0054310F">
      <w:pPr>
        <w:pStyle w:val="KeinLeerraum"/>
      </w:pPr>
    </w:p>
    <w:p w14:paraId="3BEC2FAB" w14:textId="1A330441" w:rsidR="000519B9" w:rsidRPr="00130FDD" w:rsidRDefault="000519B9" w:rsidP="000519B9">
      <w:pPr>
        <w:pStyle w:val="KeinLeerraum"/>
        <w:numPr>
          <w:ilvl w:val="0"/>
          <w:numId w:val="6"/>
        </w:numPr>
        <w:rPr>
          <w:rFonts w:ascii="Rockwell" w:hAnsi="Rockwell"/>
          <w:b/>
          <w:bCs/>
          <w:color w:val="002060"/>
        </w:rPr>
      </w:pPr>
      <w:r>
        <w:rPr>
          <w:rFonts w:ascii="Rockwell" w:hAnsi="Rockwell"/>
          <w:b/>
          <w:bCs/>
          <w:color w:val="002060"/>
        </w:rPr>
        <w:t>Vereinbarte Umsetzung</w:t>
      </w:r>
      <w:r w:rsidR="002E121A">
        <w:rPr>
          <w:rFonts w:ascii="Rockwell" w:hAnsi="Rockwell"/>
          <w:b/>
          <w:bCs/>
          <w:color w:val="002060"/>
        </w:rPr>
        <w:t>s</w:t>
      </w:r>
      <w:r>
        <w:rPr>
          <w:rFonts w:ascii="Rockwell" w:hAnsi="Rockwell"/>
          <w:b/>
          <w:bCs/>
          <w:color w:val="002060"/>
        </w:rPr>
        <w:t>schritte</w:t>
      </w:r>
    </w:p>
    <w:p w14:paraId="04B0D9E7" w14:textId="6EED7F2C" w:rsidR="000519B9" w:rsidRDefault="000519B9" w:rsidP="0054310F">
      <w:pPr>
        <w:pStyle w:val="KeinLeerraum"/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4865"/>
        <w:gridCol w:w="4865"/>
        <w:gridCol w:w="4866"/>
      </w:tblGrid>
      <w:tr w:rsidR="002E121A" w14:paraId="475FA9DF" w14:textId="77777777" w:rsidTr="002E121A">
        <w:tc>
          <w:tcPr>
            <w:tcW w:w="4865" w:type="dxa"/>
            <w:shd w:val="clear" w:color="auto" w:fill="002060"/>
          </w:tcPr>
          <w:p w14:paraId="54EEC2AB" w14:textId="0F692E65" w:rsidR="002E121A" w:rsidRPr="002E121A" w:rsidRDefault="002E121A" w:rsidP="002E121A">
            <w:pPr>
              <w:pStyle w:val="KeinLeerraum"/>
              <w:spacing w:line="360" w:lineRule="auto"/>
              <w:rPr>
                <w:rFonts w:ascii="Rockwell" w:hAnsi="Rockwell"/>
                <w:b/>
                <w:bCs/>
                <w:color w:val="FFFFFF" w:themeColor="background1"/>
              </w:rPr>
            </w:pPr>
            <w:r w:rsidRPr="002E121A">
              <w:rPr>
                <w:rFonts w:ascii="Rockwell" w:hAnsi="Rockwell"/>
                <w:b/>
                <w:bCs/>
                <w:color w:val="FFFFFF" w:themeColor="background1"/>
              </w:rPr>
              <w:t>Was</w:t>
            </w:r>
          </w:p>
        </w:tc>
        <w:tc>
          <w:tcPr>
            <w:tcW w:w="4865" w:type="dxa"/>
            <w:shd w:val="clear" w:color="auto" w:fill="002060"/>
          </w:tcPr>
          <w:p w14:paraId="66AEFDC6" w14:textId="59D3D9D5" w:rsidR="002E121A" w:rsidRPr="002E121A" w:rsidRDefault="002E121A" w:rsidP="002E121A">
            <w:pPr>
              <w:pStyle w:val="KeinLeerraum"/>
              <w:spacing w:line="360" w:lineRule="auto"/>
              <w:rPr>
                <w:rFonts w:ascii="Rockwell" w:hAnsi="Rockwell"/>
                <w:b/>
                <w:bCs/>
                <w:color w:val="FFFFFF" w:themeColor="background1"/>
              </w:rPr>
            </w:pPr>
            <w:r w:rsidRPr="002E121A">
              <w:rPr>
                <w:rFonts w:ascii="Rockwell" w:hAnsi="Rockwell"/>
                <w:b/>
                <w:bCs/>
                <w:color w:val="FFFFFF" w:themeColor="background1"/>
              </w:rPr>
              <w:t xml:space="preserve">Wer </w:t>
            </w:r>
          </w:p>
        </w:tc>
        <w:tc>
          <w:tcPr>
            <w:tcW w:w="4866" w:type="dxa"/>
            <w:shd w:val="clear" w:color="auto" w:fill="002060"/>
          </w:tcPr>
          <w:p w14:paraId="624A8518" w14:textId="51C12EA5" w:rsidR="002E121A" w:rsidRPr="002E121A" w:rsidRDefault="002E121A" w:rsidP="002E121A">
            <w:pPr>
              <w:pStyle w:val="KeinLeerraum"/>
              <w:spacing w:line="360" w:lineRule="auto"/>
              <w:rPr>
                <w:rFonts w:ascii="Rockwell" w:hAnsi="Rockwell"/>
                <w:b/>
                <w:bCs/>
                <w:color w:val="FFFFFF" w:themeColor="background1"/>
              </w:rPr>
            </w:pPr>
            <w:r w:rsidRPr="002E121A">
              <w:rPr>
                <w:rFonts w:ascii="Rockwell" w:hAnsi="Rockwell"/>
                <w:b/>
                <w:bCs/>
                <w:color w:val="FFFFFF" w:themeColor="background1"/>
              </w:rPr>
              <w:t>Bis wann?</w:t>
            </w:r>
          </w:p>
        </w:tc>
      </w:tr>
      <w:tr w:rsidR="002E121A" w14:paraId="6A2DDB2B" w14:textId="77777777" w:rsidTr="002E121A">
        <w:tc>
          <w:tcPr>
            <w:tcW w:w="4865" w:type="dxa"/>
          </w:tcPr>
          <w:p w14:paraId="7E990509" w14:textId="77777777" w:rsidR="002E121A" w:rsidRDefault="002E121A" w:rsidP="0054310F">
            <w:pPr>
              <w:pStyle w:val="KeinLeerraum"/>
            </w:pPr>
          </w:p>
        </w:tc>
        <w:tc>
          <w:tcPr>
            <w:tcW w:w="4865" w:type="dxa"/>
          </w:tcPr>
          <w:p w14:paraId="4F6333B0" w14:textId="77777777" w:rsidR="002E121A" w:rsidRDefault="002E121A" w:rsidP="0054310F">
            <w:pPr>
              <w:pStyle w:val="KeinLeerraum"/>
            </w:pPr>
          </w:p>
        </w:tc>
        <w:tc>
          <w:tcPr>
            <w:tcW w:w="4866" w:type="dxa"/>
          </w:tcPr>
          <w:p w14:paraId="2BC2C5E0" w14:textId="77777777" w:rsidR="002E121A" w:rsidRDefault="002E121A" w:rsidP="0054310F">
            <w:pPr>
              <w:pStyle w:val="KeinLeerraum"/>
            </w:pPr>
          </w:p>
        </w:tc>
      </w:tr>
      <w:tr w:rsidR="002E121A" w14:paraId="60564408" w14:textId="77777777" w:rsidTr="002E121A">
        <w:tc>
          <w:tcPr>
            <w:tcW w:w="4865" w:type="dxa"/>
          </w:tcPr>
          <w:p w14:paraId="2FA656F3" w14:textId="77777777" w:rsidR="002E121A" w:rsidRDefault="002E121A" w:rsidP="0054310F">
            <w:pPr>
              <w:pStyle w:val="KeinLeerraum"/>
            </w:pPr>
          </w:p>
        </w:tc>
        <w:tc>
          <w:tcPr>
            <w:tcW w:w="4865" w:type="dxa"/>
          </w:tcPr>
          <w:p w14:paraId="1B62760E" w14:textId="77777777" w:rsidR="002E121A" w:rsidRDefault="002E121A" w:rsidP="0054310F">
            <w:pPr>
              <w:pStyle w:val="KeinLeerraum"/>
            </w:pPr>
          </w:p>
        </w:tc>
        <w:tc>
          <w:tcPr>
            <w:tcW w:w="4866" w:type="dxa"/>
          </w:tcPr>
          <w:p w14:paraId="2B57BF65" w14:textId="77777777" w:rsidR="002E121A" w:rsidRDefault="002E121A" w:rsidP="0054310F">
            <w:pPr>
              <w:pStyle w:val="KeinLeerraum"/>
            </w:pPr>
          </w:p>
        </w:tc>
      </w:tr>
      <w:tr w:rsidR="002E121A" w14:paraId="590AF4A7" w14:textId="77777777" w:rsidTr="002E121A">
        <w:tc>
          <w:tcPr>
            <w:tcW w:w="4865" w:type="dxa"/>
          </w:tcPr>
          <w:p w14:paraId="7BB3444E" w14:textId="77777777" w:rsidR="002E121A" w:rsidRDefault="002E121A" w:rsidP="0054310F">
            <w:pPr>
              <w:pStyle w:val="KeinLeerraum"/>
            </w:pPr>
          </w:p>
        </w:tc>
        <w:tc>
          <w:tcPr>
            <w:tcW w:w="4865" w:type="dxa"/>
          </w:tcPr>
          <w:p w14:paraId="27505B40" w14:textId="77777777" w:rsidR="002E121A" w:rsidRDefault="002E121A" w:rsidP="0054310F">
            <w:pPr>
              <w:pStyle w:val="KeinLeerraum"/>
            </w:pPr>
          </w:p>
        </w:tc>
        <w:tc>
          <w:tcPr>
            <w:tcW w:w="4866" w:type="dxa"/>
          </w:tcPr>
          <w:p w14:paraId="50C963EA" w14:textId="77777777" w:rsidR="002E121A" w:rsidRDefault="002E121A" w:rsidP="0054310F">
            <w:pPr>
              <w:pStyle w:val="KeinLeerraum"/>
            </w:pPr>
          </w:p>
        </w:tc>
      </w:tr>
    </w:tbl>
    <w:p w14:paraId="2834A2D6" w14:textId="3236F92C" w:rsidR="000519B9" w:rsidRDefault="000519B9" w:rsidP="0054310F">
      <w:pPr>
        <w:pStyle w:val="KeinLeerraum"/>
      </w:pPr>
    </w:p>
    <w:p w14:paraId="0C02A885" w14:textId="77777777" w:rsidR="00541481" w:rsidRDefault="00541481" w:rsidP="0054310F">
      <w:pPr>
        <w:pStyle w:val="KeinLeerraum"/>
      </w:pPr>
    </w:p>
    <w:p w14:paraId="264AEEE9" w14:textId="23BC23C8" w:rsidR="000519B9" w:rsidRDefault="000519B9" w:rsidP="0054310F">
      <w:pPr>
        <w:pStyle w:val="KeinLeerraum"/>
      </w:pPr>
    </w:p>
    <w:p w14:paraId="03B57FE9" w14:textId="3EA9946D" w:rsidR="000519B9" w:rsidRDefault="002E121A" w:rsidP="0054310F">
      <w:pPr>
        <w:pStyle w:val="KeinLeerraum"/>
      </w:pPr>
      <w:r>
        <w:t>Erneute Überprüfung spätestens am: _________________________________ (Datum in Kalender übertragen)</w:t>
      </w:r>
    </w:p>
    <w:p w14:paraId="336C5296" w14:textId="0AAFFE4E" w:rsidR="000519B9" w:rsidRDefault="000519B9" w:rsidP="0054310F">
      <w:pPr>
        <w:pStyle w:val="KeinLeerraum"/>
      </w:pPr>
    </w:p>
    <w:p w14:paraId="1CBBAE9C" w14:textId="672659F5" w:rsidR="002E121A" w:rsidRDefault="002E121A" w:rsidP="0054310F">
      <w:pPr>
        <w:pStyle w:val="KeinLeerraum"/>
      </w:pPr>
    </w:p>
    <w:p w14:paraId="4555EA30" w14:textId="5EEF97A3" w:rsidR="002E121A" w:rsidRDefault="002E121A" w:rsidP="0054310F">
      <w:pPr>
        <w:pStyle w:val="KeinLeerraum"/>
      </w:pPr>
      <w:r>
        <w:t>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45BF0A5B" w14:textId="09551F99" w:rsidR="00962DBB" w:rsidRDefault="002E121A" w:rsidP="003D4092">
      <w:pPr>
        <w:pStyle w:val="KeinLeerraum"/>
      </w:pPr>
      <w:r>
        <w:t>(Ort,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(Unterschrift)</w:t>
      </w:r>
      <w:bookmarkEnd w:id="0"/>
    </w:p>
    <w:sectPr w:rsidR="00962DBB" w:rsidSect="0054310F">
      <w:headerReference w:type="default" r:id="rId15"/>
      <w:pgSz w:w="16838" w:h="11906" w:orient="landscape"/>
      <w:pgMar w:top="1134" w:right="1417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PSG Augsburg" w:date="2021-11-16T15:54:00Z" w:initials="DPSG DVA">
    <w:p w14:paraId="2197D21A" w14:textId="77777777" w:rsidR="00815B28" w:rsidRDefault="00815B28">
      <w:pPr>
        <w:pStyle w:val="Kommentartext"/>
      </w:pPr>
      <w:r>
        <w:rPr>
          <w:rStyle w:val="Kommentarzeichen"/>
        </w:rPr>
        <w:annotationRef/>
      </w:r>
      <w:r>
        <w:t>Komplette Prüfung findet nur intern statt und inhaltliche Prüfung wird durch DL Briefings (z.B. regelmäßige Vor- und Nachbereitung vom Notfalltelefon) und durch Reflexionen bei Veranstaltungen gemacht. Z.B. Pfadiaktion: „hast du dich wohl und sicher gefühlt“</w:t>
      </w:r>
    </w:p>
    <w:p w14:paraId="389E98EE" w14:textId="384A9DE3" w:rsidR="00815B28" w:rsidRDefault="00815B28">
      <w:pPr>
        <w:pStyle w:val="Kommentartext"/>
      </w:pPr>
    </w:p>
  </w:comment>
  <w:comment w:id="2" w:author="Melanie Herbst" w:date="2021-10-19T18:45:00Z" w:initials="MH">
    <w:p w14:paraId="677C23FA" w14:textId="08CBDF62" w:rsidR="1E03726C" w:rsidRDefault="1E03726C">
      <w:r>
        <w:t>Datenvorhaltung? Datenschutz; Aufbewahrungsfristen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9E98EE" w15:done="0"/>
  <w15:commentEx w15:paraId="677C23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3E52A0" w16cex:dateUtc="2021-11-16T14:54:00Z"/>
  <w16cex:commentExtensible w16cex:durableId="5F1B84D6" w16cex:dateUtc="2021-10-19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9E98EE" w16cid:durableId="253E52A0"/>
  <w16cid:commentId w16cid:paraId="677C23FA" w16cid:durableId="5F1B84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0DAF" w14:textId="77777777" w:rsidR="00155865" w:rsidRDefault="00155865" w:rsidP="0054310F">
      <w:r>
        <w:separator/>
      </w:r>
    </w:p>
  </w:endnote>
  <w:endnote w:type="continuationSeparator" w:id="0">
    <w:p w14:paraId="57E2B107" w14:textId="77777777" w:rsidR="00155865" w:rsidRDefault="00155865" w:rsidP="0054310F">
      <w:r>
        <w:continuationSeparator/>
      </w:r>
    </w:p>
  </w:endnote>
  <w:endnote w:type="continuationNotice" w:id="1">
    <w:p w14:paraId="6D88762A" w14:textId="77777777" w:rsidR="007E6C0E" w:rsidRDefault="007E6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adfinder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AED7" w14:textId="77777777" w:rsidR="00155865" w:rsidRDefault="00155865" w:rsidP="0054310F">
      <w:r>
        <w:separator/>
      </w:r>
    </w:p>
  </w:footnote>
  <w:footnote w:type="continuationSeparator" w:id="0">
    <w:p w14:paraId="0D7F57CC" w14:textId="77777777" w:rsidR="00155865" w:rsidRDefault="00155865" w:rsidP="0054310F">
      <w:r>
        <w:continuationSeparator/>
      </w:r>
    </w:p>
  </w:footnote>
  <w:footnote w:type="continuationNotice" w:id="1">
    <w:p w14:paraId="697E011D" w14:textId="77777777" w:rsidR="007E6C0E" w:rsidRDefault="007E6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5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4865"/>
      <w:gridCol w:w="4866"/>
    </w:tblGrid>
    <w:tr w:rsidR="005D5366" w14:paraId="63C7A195" w14:textId="77777777" w:rsidTr="0054310F">
      <w:tc>
        <w:tcPr>
          <w:tcW w:w="4865" w:type="dxa"/>
        </w:tcPr>
        <w:p w14:paraId="14F4F9B6" w14:textId="77777777" w:rsidR="005826B3" w:rsidRDefault="005826B3" w:rsidP="005D5366">
          <w:pPr>
            <w:jc w:val="both"/>
          </w:pPr>
        </w:p>
        <w:p w14:paraId="151C6CCC" w14:textId="77777777" w:rsidR="005826B3" w:rsidRPr="001F34CB" w:rsidRDefault="00155865" w:rsidP="005D5366">
          <w:pPr>
            <w:jc w:val="both"/>
          </w:pPr>
          <w:r w:rsidRPr="001F34CB">
            <w:rPr>
              <w:noProof/>
              <w:lang w:eastAsia="de-DE"/>
            </w:rPr>
            <w:drawing>
              <wp:inline distT="0" distB="0" distL="0" distR="0" wp14:anchorId="72C643F4" wp14:editId="3B29DD81">
                <wp:extent cx="548640" cy="274320"/>
                <wp:effectExtent l="0" t="0" r="3810" b="0"/>
                <wp:docPr id="7" name="Grafik 7" descr="C:\Users\DPSG\Desktop\Gruschd vom Desktop\Logos\wegzeichen_start_alph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PSG\Desktop\Gruschd vom Desktop\Logos\wegzeichen_start_alph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5" w:type="dxa"/>
        </w:tcPr>
        <w:p w14:paraId="7E8691FE" w14:textId="77777777" w:rsidR="005826B3" w:rsidRDefault="005826B3" w:rsidP="005D5366">
          <w:pPr>
            <w:pStyle w:val="Beschriftung"/>
            <w:framePr w:w="0" w:hRule="auto" w:hSpace="0" w:wrap="auto" w:hAnchor="text" w:xAlign="left" w:yAlign="inline"/>
            <w:jc w:val="center"/>
            <w:rPr>
              <w:rFonts w:ascii="Myriad Pro" w:hAnsi="Myriad Pro" w:cstheme="minorHAnsi"/>
              <w:sz w:val="18"/>
              <w:szCs w:val="16"/>
            </w:rPr>
          </w:pPr>
        </w:p>
        <w:p w14:paraId="0B9BACD8" w14:textId="077D2F56" w:rsidR="005826B3" w:rsidRPr="001F34CB" w:rsidRDefault="00155865" w:rsidP="005D5366">
          <w:pPr>
            <w:pStyle w:val="Beschriftung"/>
            <w:framePr w:w="0" w:hRule="auto" w:hSpace="0" w:wrap="auto" w:hAnchor="text" w:xAlign="left" w:yAlign="inline"/>
            <w:jc w:val="center"/>
            <w:rPr>
              <w:rFonts w:ascii="Myriad Pro" w:hAnsi="Myriad Pro" w:cstheme="minorHAnsi"/>
              <w:sz w:val="18"/>
              <w:szCs w:val="16"/>
            </w:rPr>
          </w:pPr>
          <w:r w:rsidRPr="001F34CB">
            <w:rPr>
              <w:rFonts w:ascii="Myriad Pro" w:hAnsi="Myriad Pro" w:cstheme="minorHAnsi"/>
              <w:sz w:val="18"/>
              <w:szCs w:val="16"/>
            </w:rPr>
            <w:t>Deutsche Pfadfinder</w:t>
          </w:r>
          <w:r w:rsidR="00327526">
            <w:rPr>
              <w:rFonts w:ascii="Myriad Pro" w:hAnsi="Myriad Pro" w:cstheme="minorHAnsi"/>
              <w:sz w:val="18"/>
              <w:szCs w:val="16"/>
            </w:rPr>
            <w:t>*</w:t>
          </w:r>
          <w:proofErr w:type="spellStart"/>
          <w:r w:rsidR="00327526">
            <w:rPr>
              <w:rFonts w:ascii="Myriad Pro" w:hAnsi="Myriad Pro" w:cstheme="minorHAnsi"/>
              <w:sz w:val="18"/>
              <w:szCs w:val="16"/>
            </w:rPr>
            <w:t>innen</w:t>
          </w:r>
          <w:r w:rsidRPr="001F34CB">
            <w:rPr>
              <w:rFonts w:ascii="Myriad Pro" w:hAnsi="Myriad Pro" w:cstheme="minorHAnsi"/>
              <w:sz w:val="18"/>
              <w:szCs w:val="16"/>
            </w:rPr>
            <w:t>schaft</w:t>
          </w:r>
          <w:proofErr w:type="spellEnd"/>
          <w:r w:rsidRPr="001F34CB">
            <w:rPr>
              <w:rFonts w:ascii="Myriad Pro" w:hAnsi="Myriad Pro" w:cstheme="minorHAnsi"/>
              <w:sz w:val="18"/>
              <w:szCs w:val="16"/>
            </w:rPr>
            <w:t xml:space="preserve"> </w:t>
          </w:r>
          <w:r>
            <w:rPr>
              <w:rFonts w:ascii="Myriad Pro" w:hAnsi="Myriad Pro" w:cstheme="minorHAnsi"/>
              <w:sz w:val="18"/>
              <w:szCs w:val="16"/>
            </w:rPr>
            <w:t xml:space="preserve">Sankt </w:t>
          </w:r>
          <w:r w:rsidRPr="001F34CB">
            <w:rPr>
              <w:rFonts w:ascii="Myriad Pro" w:hAnsi="Myriad Pro" w:cstheme="minorHAnsi"/>
              <w:sz w:val="18"/>
              <w:szCs w:val="16"/>
            </w:rPr>
            <w:t>Georg</w:t>
          </w:r>
        </w:p>
        <w:p w14:paraId="6E429FC6" w14:textId="77777777" w:rsidR="005826B3" w:rsidRPr="001F34CB" w:rsidRDefault="00155865" w:rsidP="005D5366">
          <w:pPr>
            <w:pStyle w:val="Beschriftung"/>
            <w:framePr w:w="0" w:hRule="auto" w:hSpace="0" w:wrap="auto" w:hAnchor="text" w:xAlign="left" w:yAlign="inline"/>
            <w:jc w:val="center"/>
            <w:rPr>
              <w:rFonts w:ascii="Myriad Pro" w:hAnsi="Myriad Pro" w:cstheme="minorHAnsi"/>
              <w:sz w:val="18"/>
              <w:szCs w:val="16"/>
            </w:rPr>
          </w:pPr>
          <w:r w:rsidRPr="001F34CB">
            <w:rPr>
              <w:rFonts w:ascii="Myriad Pro" w:hAnsi="Myriad Pro" w:cstheme="minorHAnsi"/>
              <w:sz w:val="18"/>
              <w:szCs w:val="16"/>
            </w:rPr>
            <w:t>Diözesanverband Augsburg</w:t>
          </w:r>
        </w:p>
        <w:p w14:paraId="0CF86FCF" w14:textId="77777777" w:rsidR="005826B3" w:rsidRPr="001F34CB" w:rsidRDefault="00155865" w:rsidP="005D5366">
          <w:pPr>
            <w:jc w:val="center"/>
            <w:rPr>
              <w:rFonts w:ascii="Myriad Pro" w:hAnsi="Myriad Pro" w:cstheme="minorHAnsi"/>
              <w:sz w:val="18"/>
              <w:szCs w:val="16"/>
            </w:rPr>
          </w:pPr>
          <w:proofErr w:type="spellStart"/>
          <w:r w:rsidRPr="001F34CB">
            <w:rPr>
              <w:rFonts w:ascii="Myriad Pro" w:hAnsi="Myriad Pro" w:cstheme="minorHAnsi"/>
              <w:sz w:val="18"/>
              <w:szCs w:val="16"/>
            </w:rPr>
            <w:t>Kitzenmarkt</w:t>
          </w:r>
          <w:proofErr w:type="spellEnd"/>
          <w:r w:rsidRPr="001F34CB">
            <w:rPr>
              <w:rFonts w:ascii="Myriad Pro" w:hAnsi="Myriad Pro" w:cstheme="minorHAnsi"/>
              <w:sz w:val="18"/>
              <w:szCs w:val="16"/>
            </w:rPr>
            <w:t xml:space="preserve"> 20 | 86150 Augsburg</w:t>
          </w:r>
        </w:p>
      </w:tc>
      <w:tc>
        <w:tcPr>
          <w:tcW w:w="4866" w:type="dxa"/>
        </w:tcPr>
        <w:p w14:paraId="31E61BDC" w14:textId="200A4498" w:rsidR="005826B3" w:rsidRDefault="00327526" w:rsidP="005D5366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4F64F70" wp14:editId="33E0E074">
                <wp:extent cx="1301499" cy="618745"/>
                <wp:effectExtent l="0" t="0" r="0" b="0"/>
                <wp:docPr id="1925842547" name="Grafik 1" descr="Ein Bild, das Text, Grafikdesign, Grafiken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5842547" name="Grafik 1" descr="Ein Bild, das Text, Grafikdesign, Grafiken, Schrift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499" cy="61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C549C8" w14:textId="77777777" w:rsidR="005826B3" w:rsidRDefault="005826B3" w:rsidP="005D5366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6E1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ind w:left="360" w:hanging="360"/>
      </w:pPr>
      <w:rPr>
        <w:rFonts w:ascii="Rockwell" w:hAnsi="Rockwell"/>
        <w:b/>
        <w:color w:val="002060"/>
        <w:sz w:val="24"/>
      </w:rPr>
    </w:lvl>
    <w:lvl w:ilvl="1">
      <w:start w:val="1"/>
      <w:numFmt w:val="bullet"/>
      <w:lvlText w:val=""/>
      <w:lvlJc w:val="left"/>
      <w:pPr>
        <w:ind w:left="720" w:hanging="360"/>
      </w:pPr>
      <w:rPr>
        <w:rFonts w:ascii="Pfadfinder" w:hAnsi="Pfadfinder" w:hint="default"/>
        <w:color w:val="00206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AC11CC"/>
    <w:multiLevelType w:val="hybridMultilevel"/>
    <w:tmpl w:val="DD385802"/>
    <w:lvl w:ilvl="0" w:tplc="D1C049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16805"/>
    <w:multiLevelType w:val="hybridMultilevel"/>
    <w:tmpl w:val="E850F1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3C3A5A"/>
    <w:multiLevelType w:val="hybridMultilevel"/>
    <w:tmpl w:val="A9547972"/>
    <w:lvl w:ilvl="0" w:tplc="D1C049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2A02A0"/>
    <w:multiLevelType w:val="hybridMultilevel"/>
    <w:tmpl w:val="8988AEAA"/>
    <w:lvl w:ilvl="0" w:tplc="264A6F1E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b/>
        <w:bCs/>
        <w:color w:val="00206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3F3750"/>
    <w:multiLevelType w:val="hybridMultilevel"/>
    <w:tmpl w:val="4972F0C2"/>
    <w:lvl w:ilvl="0" w:tplc="D1C049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377AC0"/>
    <w:multiLevelType w:val="hybridMultilevel"/>
    <w:tmpl w:val="BFE65DAC"/>
    <w:lvl w:ilvl="0" w:tplc="E8F6E150">
      <w:start w:val="1"/>
      <w:numFmt w:val="bullet"/>
      <w:lvlText w:val=""/>
      <w:lvlJc w:val="left"/>
      <w:pPr>
        <w:ind w:left="720" w:hanging="360"/>
      </w:pPr>
      <w:rPr>
        <w:rFonts w:ascii="Pfadfinder" w:hAnsi="Pfadfind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969889">
    <w:abstractNumId w:val="0"/>
  </w:num>
  <w:num w:numId="2" w16cid:durableId="1667979880">
    <w:abstractNumId w:val="2"/>
  </w:num>
  <w:num w:numId="3" w16cid:durableId="8410317">
    <w:abstractNumId w:val="6"/>
  </w:num>
  <w:num w:numId="4" w16cid:durableId="1868831391">
    <w:abstractNumId w:val="1"/>
  </w:num>
  <w:num w:numId="5" w16cid:durableId="166990622">
    <w:abstractNumId w:val="5"/>
  </w:num>
  <w:num w:numId="6" w16cid:durableId="2107266646">
    <w:abstractNumId w:val="4"/>
  </w:num>
  <w:num w:numId="7" w16cid:durableId="151391326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PSG Augsburg">
    <w15:presenceInfo w15:providerId="None" w15:userId="DPSG Augsburg"/>
  </w15:person>
  <w15:person w15:author="Melanie Herbst">
    <w15:presenceInfo w15:providerId="AD" w15:userId="S::melanie.herbst@dpsg-augsburg.de::767be960-b445-401d-b34e-ec443879af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528" w:allStyles="0" w:customStyles="0" w:latentStyles="0" w:stylesInUse="1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0F"/>
    <w:rsid w:val="000519B9"/>
    <w:rsid w:val="00073B98"/>
    <w:rsid w:val="00155865"/>
    <w:rsid w:val="002972A1"/>
    <w:rsid w:val="002B7A60"/>
    <w:rsid w:val="002E121A"/>
    <w:rsid w:val="003248EC"/>
    <w:rsid w:val="00327526"/>
    <w:rsid w:val="003D1FBF"/>
    <w:rsid w:val="003D4092"/>
    <w:rsid w:val="004C4836"/>
    <w:rsid w:val="004F4316"/>
    <w:rsid w:val="0053603D"/>
    <w:rsid w:val="00541481"/>
    <w:rsid w:val="0054310F"/>
    <w:rsid w:val="005C624A"/>
    <w:rsid w:val="005D34D5"/>
    <w:rsid w:val="0060067E"/>
    <w:rsid w:val="00676442"/>
    <w:rsid w:val="00697D4A"/>
    <w:rsid w:val="00740791"/>
    <w:rsid w:val="0076442B"/>
    <w:rsid w:val="007E6C0E"/>
    <w:rsid w:val="00815B28"/>
    <w:rsid w:val="00945B23"/>
    <w:rsid w:val="00962DBB"/>
    <w:rsid w:val="00A7114B"/>
    <w:rsid w:val="00BB6238"/>
    <w:rsid w:val="00C826E1"/>
    <w:rsid w:val="00CB47F3"/>
    <w:rsid w:val="00CF2C90"/>
    <w:rsid w:val="00DA625E"/>
    <w:rsid w:val="00E2113B"/>
    <w:rsid w:val="00F735FC"/>
    <w:rsid w:val="08576F27"/>
    <w:rsid w:val="1E03726C"/>
    <w:rsid w:val="1E788727"/>
    <w:rsid w:val="484E13AA"/>
    <w:rsid w:val="7C00ADF2"/>
    <w:rsid w:val="7ED6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6BD41"/>
  <w15:chartTrackingRefBased/>
  <w15:docId w15:val="{0C6CE581-B61A-4A27-93E3-37BDBA24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rsid w:val="0054310F"/>
  </w:style>
  <w:style w:type="paragraph" w:styleId="berschrift1">
    <w:name w:val="heading 1"/>
    <w:basedOn w:val="Standard"/>
    <w:next w:val="Standard"/>
    <w:link w:val="berschrift1Zchn"/>
    <w:uiPriority w:val="9"/>
    <w:qFormat/>
    <w:rsid w:val="00F73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PSGDesign">
    <w:name w:val="DPSG Design"/>
    <w:basedOn w:val="berschrift1"/>
    <w:qFormat/>
    <w:rsid w:val="00F735FC"/>
    <w:rPr>
      <w:rFonts w:ascii="Rockwell" w:hAnsi="Rockwell"/>
      <w:b/>
      <w:color w:val="002060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3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E2113B"/>
  </w:style>
  <w:style w:type="paragraph" w:customStyle="1" w:styleId="DPSGDesignberschrift">
    <w:name w:val="DPSG Design (Überschrift)"/>
    <w:basedOn w:val="berschrift1"/>
    <w:rsid w:val="00E2113B"/>
    <w:rPr>
      <w:rFonts w:ascii="Rockwell" w:hAnsi="Rockwell"/>
      <w:b/>
      <w:color w:val="002060"/>
      <w:sz w:val="28"/>
    </w:rPr>
  </w:style>
  <w:style w:type="numbering" w:customStyle="1" w:styleId="Formatvorlage1">
    <w:name w:val="Formatvorlage1"/>
    <w:basedOn w:val="KeineListe"/>
    <w:uiPriority w:val="99"/>
    <w:rsid w:val="00E2113B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5431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310F"/>
  </w:style>
  <w:style w:type="table" w:styleId="Tabellenraster">
    <w:name w:val="Table Grid"/>
    <w:basedOn w:val="NormaleTabelle"/>
    <w:uiPriority w:val="39"/>
    <w:rsid w:val="0054310F"/>
    <w:rPr>
      <w:rFonts w:asciiTheme="minorHAnsi" w:hAnsiTheme="minorHAnsi" w:cstheme="minorBid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54310F"/>
    <w:pPr>
      <w:framePr w:w="2393" w:h="4139" w:hSpace="142" w:wrap="around" w:hAnchor="page" w:x="8960" w:yAlign="bottom" w:anchorLock="1"/>
    </w:pPr>
    <w:rPr>
      <w:rFonts w:ascii="Verdana" w:eastAsia="Times" w:hAnsi="Verdana" w:cs="Times New Roman"/>
      <w:b/>
      <w:sz w:val="1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431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310F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6C0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6C0E"/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6C0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5B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5B2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53d43-e430-4ac2-a0fc-b58ca788e281" xsi:nil="true"/>
    <lcf76f155ced4ddcb4097134ff3c332f xmlns="b99a780b-1c32-4692-98f2-553c9388c2b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A364ED397E8C489356496AF0C6B97D" ma:contentTypeVersion="11" ma:contentTypeDescription="Ein neues Dokument erstellen." ma:contentTypeScope="" ma:versionID="4607203e43d0ab062342e06d67b2f256">
  <xsd:schema xmlns:xsd="http://www.w3.org/2001/XMLSchema" xmlns:xs="http://www.w3.org/2001/XMLSchema" xmlns:p="http://schemas.microsoft.com/office/2006/metadata/properties" xmlns:ns2="b99a780b-1c32-4692-98f2-553c9388c2b1" xmlns:ns3="67253d43-e430-4ac2-a0fc-b58ca788e281" targetNamespace="http://schemas.microsoft.com/office/2006/metadata/properties" ma:root="true" ma:fieldsID="72349dfdfa1c7147b11e7ef9e14c5905" ns2:_="" ns3:_="">
    <xsd:import namespace="b99a780b-1c32-4692-98f2-553c9388c2b1"/>
    <xsd:import namespace="67253d43-e430-4ac2-a0fc-b58ca788e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780b-1c32-4692-98f2-553c9388c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392512e-46bc-4f79-af40-2506fe075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3d43-e430-4ac2-a0fc-b58ca788e2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5feaf1-eb7d-43f2-b638-45d48b05b797}" ma:internalName="TaxCatchAll" ma:showField="CatchAllData" ma:web="67253d43-e430-4ac2-a0fc-b58ca788e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53354-C595-478E-876C-8A2350EC3B55}">
  <ds:schemaRefs>
    <ds:schemaRef ds:uri="b99a780b-1c32-4692-98f2-553c9388c2b1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67253d43-e430-4ac2-a0fc-b58ca788e2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F690D9-80E2-42A3-A9D2-DB9A1A80D4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C8608-017A-4B54-826B-823134AD6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780b-1c32-4692-98f2-553c9388c2b1"/>
    <ds:schemaRef ds:uri="67253d43-e430-4ac2-a0fc-b58ca788e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DFC037-51BA-4EE7-82F3-F5F62300F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DPSG Augsburg</dc:creator>
  <cp:keywords/>
  <dc:description/>
  <cp:lastModifiedBy>Felicitas Löhlein</cp:lastModifiedBy>
  <cp:revision>2</cp:revision>
  <dcterms:created xsi:type="dcterms:W3CDTF">2025-11-25T14:03:00Z</dcterms:created>
  <dcterms:modified xsi:type="dcterms:W3CDTF">2025-11-25T14:03:00Z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0x010100C7A364ED397E8C489356496AF0C6B97D</vt:lpwstr>
  </property>
  <property fmtid="{D5CDD505-2E9C-101B-9397-08002B2CF9AE}" pid="3" name="Order">
    <vt:r8>54400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